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ROMÂNIA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it-IT" w:eastAsia="ar-SA"/>
        </w:rPr>
      </w:pPr>
      <w:r w:rsidRPr="001970DE">
        <w:rPr>
          <w:rFonts w:ascii="Times New Roman" w:eastAsia="Times New Roman" w:hAnsi="Times New Roman" w:cs="Times New Roman"/>
          <w:b/>
          <w:sz w:val="24"/>
          <w:szCs w:val="24"/>
          <w:lang w:val="it-IT" w:eastAsia="ar-SA"/>
        </w:rPr>
        <w:t>CONSILIUL LOCAL ALEXANDRIA</w:t>
      </w:r>
    </w:p>
    <w:p w:rsidR="00C52DA3" w:rsidRPr="001970DE" w:rsidRDefault="00C52DA3" w:rsidP="004F59A7">
      <w:pPr>
        <w:suppressAutoHyphens/>
        <w:spacing w:after="0" w:line="240" w:lineRule="auto"/>
        <w:jc w:val="center"/>
        <w:rPr>
          <w:rFonts w:ascii="Times New Roman" w:eastAsia="Times New Roman" w:hAnsi="Times New Roman" w:cs="Times New Roman"/>
          <w:b/>
          <w:sz w:val="24"/>
          <w:szCs w:val="24"/>
          <w:lang w:val="ro-RO" w:eastAsia="ar-SA"/>
        </w:rPr>
      </w:pPr>
      <w:r w:rsidRPr="001970DE">
        <w:rPr>
          <w:rFonts w:ascii="Times New Roman" w:eastAsia="Times New Roman" w:hAnsi="Times New Roman" w:cs="Times New Roman"/>
          <w:b/>
          <w:sz w:val="24"/>
          <w:szCs w:val="24"/>
          <w:lang w:val="it-IT" w:eastAsia="ar-SA"/>
        </w:rPr>
        <w:t>DIRECŢIA DE ASISTENŢĂ SOCIALĂ ALEXANDRIA</w:t>
      </w:r>
    </w:p>
    <w:p w:rsidR="00C52DA3" w:rsidRPr="001970DE" w:rsidRDefault="00C52DA3" w:rsidP="004F59A7">
      <w:pPr>
        <w:suppressAutoHyphens/>
        <w:spacing w:after="0" w:line="240" w:lineRule="auto"/>
        <w:jc w:val="center"/>
        <w:rPr>
          <w:rFonts w:ascii="Times New Roman" w:eastAsia="Times New Roman" w:hAnsi="Times New Roman" w:cs="Times New Roman"/>
          <w:b/>
          <w:bCs/>
          <w:sz w:val="24"/>
          <w:szCs w:val="24"/>
          <w:lang w:val="it-IT" w:eastAsia="ar-SA"/>
        </w:rPr>
      </w:pPr>
      <w:r w:rsidRPr="001970DE">
        <w:rPr>
          <w:rFonts w:ascii="Times New Roman" w:eastAsia="Times New Roman" w:hAnsi="Times New Roman" w:cs="Times New Roman"/>
          <w:b/>
          <w:sz w:val="24"/>
          <w:szCs w:val="24"/>
          <w:lang w:val="it-IT" w:eastAsia="ar-SA"/>
        </w:rPr>
        <w:t>Str. Dunarii nr. 139, Alexandria</w:t>
      </w:r>
    </w:p>
    <w:p w:rsidR="001970DE" w:rsidRDefault="00C52DA3" w:rsidP="004F59A7">
      <w:pPr>
        <w:suppressAutoHyphens/>
        <w:spacing w:after="0" w:line="240" w:lineRule="auto"/>
        <w:ind w:left="720" w:hanging="720"/>
        <w:jc w:val="center"/>
        <w:rPr>
          <w:rFonts w:ascii="Times New Roman" w:eastAsia="Times New Roman" w:hAnsi="Times New Roman" w:cs="Times New Roman"/>
          <w:sz w:val="24"/>
          <w:szCs w:val="24"/>
          <w:lang w:val="fr-FR" w:eastAsia="ar-SA"/>
        </w:rPr>
      </w:pPr>
      <w:r w:rsidRPr="001970DE">
        <w:rPr>
          <w:rFonts w:ascii="Times New Roman" w:eastAsia="Times New Roman" w:hAnsi="Times New Roman" w:cs="Times New Roman"/>
          <w:noProof/>
          <w:sz w:val="24"/>
          <w:szCs w:val="24"/>
        </w:rPr>
        <w:drawing>
          <wp:inline distT="0" distB="0" distL="0" distR="0" wp14:anchorId="1DE1EA32" wp14:editId="7EE250A2">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C52DA3" w:rsidRPr="001970DE" w:rsidRDefault="00C52DA3" w:rsidP="004F59A7">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C52DA3" w:rsidRDefault="00C52DA3" w:rsidP="004F59A7">
      <w:pPr>
        <w:suppressAutoHyphens/>
        <w:autoSpaceDE w:val="0"/>
        <w:spacing w:after="0" w:line="240" w:lineRule="auto"/>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_______</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 xml:space="preserve">din </w:t>
      </w:r>
      <w:r w:rsidR="00EE4BFC">
        <w:rPr>
          <w:rFonts w:ascii="Times New Roman" w:eastAsia="Times New Roman" w:hAnsi="Times New Roman" w:cs="Times New Roman"/>
          <w:bCs/>
          <w:sz w:val="24"/>
          <w:szCs w:val="24"/>
          <w:lang w:val="ro-RO" w:eastAsia="en-GB"/>
        </w:rPr>
        <w:t>______</w:t>
      </w:r>
      <w:r w:rsidR="00445B66">
        <w:rPr>
          <w:rFonts w:ascii="Times New Roman" w:eastAsia="Times New Roman" w:hAnsi="Times New Roman" w:cs="Times New Roman"/>
          <w:bCs/>
          <w:sz w:val="24"/>
          <w:szCs w:val="24"/>
          <w:lang w:val="ro-RO" w:eastAsia="en-GB"/>
        </w:rPr>
        <w:t>.202</w:t>
      </w:r>
      <w:r w:rsidR="005A4DAC">
        <w:rPr>
          <w:rFonts w:ascii="Times New Roman" w:eastAsia="Times New Roman" w:hAnsi="Times New Roman" w:cs="Times New Roman"/>
          <w:bCs/>
          <w:sz w:val="24"/>
          <w:szCs w:val="24"/>
          <w:lang w:val="ro-RO" w:eastAsia="en-GB"/>
        </w:rPr>
        <w:t>4</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D2A8D"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5A4DAC">
        <w:rPr>
          <w:rStyle w:val="Emphasis"/>
          <w:rFonts w:ascii="Times New Roman" w:hAnsi="Times New Roman" w:cs="Times New Roman"/>
          <w:b/>
          <w:i w:val="0"/>
          <w:sz w:val="24"/>
          <w:szCs w:val="24"/>
        </w:rPr>
        <w:t xml:space="preserve">art. VII alin. </w:t>
      </w:r>
      <w:r w:rsidR="00A82748">
        <w:rPr>
          <w:rStyle w:val="Emphasis"/>
          <w:rFonts w:ascii="Times New Roman" w:hAnsi="Times New Roman" w:cs="Times New Roman"/>
          <w:b/>
          <w:i w:val="0"/>
          <w:sz w:val="24"/>
          <w:szCs w:val="24"/>
        </w:rPr>
        <w:t>3</w:t>
      </w:r>
      <w:r w:rsidR="005A4DAC">
        <w:rPr>
          <w:rStyle w:val="Emphasis"/>
          <w:rFonts w:ascii="Times New Roman" w:hAnsi="Times New Roman" w:cs="Times New Roman"/>
          <w:b/>
          <w:i w:val="0"/>
          <w:sz w:val="24"/>
          <w:szCs w:val="24"/>
        </w:rPr>
        <w:t xml:space="preserve"> din OUG nr. 115/2023 </w:t>
      </w:r>
      <w:r w:rsidR="005A4DAC">
        <w:rPr>
          <w:rStyle w:val="Emphasis"/>
          <w:rFonts w:ascii="Times New Roman" w:hAnsi="Times New Roman" w:cs="Times New Roman"/>
          <w:b/>
          <w:i w:val="0"/>
          <w:sz w:val="24"/>
          <w:szCs w:val="24"/>
          <w:lang w:val="ro-RO"/>
        </w:rPr>
        <w:t>și art. VII alin. 7, art. XI și XII din OUG nr. 121/2023 pentru modificarea și completarea Codului administrativ</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de </w:t>
      </w:r>
      <w:r w:rsidR="009D72FD">
        <w:rPr>
          <w:rFonts w:ascii="Times New Roman" w:eastAsia="Times New Roman" w:hAnsi="Times New Roman" w:cs="Times New Roman"/>
          <w:b/>
          <w:bCs/>
          <w:sz w:val="24"/>
          <w:szCs w:val="24"/>
          <w:lang w:val="en-GB" w:eastAsia="en-GB"/>
        </w:rPr>
        <w:t>consilier</w:t>
      </w:r>
      <w:r w:rsidR="009131BC" w:rsidRPr="00A21739">
        <w:rPr>
          <w:rFonts w:ascii="Times New Roman" w:eastAsia="Times New Roman" w:hAnsi="Times New Roman" w:cs="Times New Roman"/>
          <w:b/>
          <w:bCs/>
          <w:sz w:val="24"/>
          <w:szCs w:val="24"/>
          <w:lang w:val="en-GB" w:eastAsia="en-GB"/>
        </w:rPr>
        <w:t xml:space="preserve">, </w:t>
      </w:r>
      <w:r w:rsidR="009D72FD">
        <w:rPr>
          <w:rFonts w:ascii="Times New Roman" w:eastAsia="Times New Roman" w:hAnsi="Times New Roman" w:cs="Times New Roman"/>
          <w:b/>
          <w:bCs/>
          <w:sz w:val="24"/>
          <w:szCs w:val="24"/>
          <w:lang w:val="en-GB" w:eastAsia="en-GB"/>
        </w:rPr>
        <w:t xml:space="preserve">clasa I, grad </w:t>
      </w:r>
      <w:r w:rsidR="006D2B14">
        <w:rPr>
          <w:rFonts w:ascii="Times New Roman" w:eastAsia="Times New Roman" w:hAnsi="Times New Roman" w:cs="Times New Roman"/>
          <w:b/>
          <w:bCs/>
          <w:sz w:val="24"/>
          <w:szCs w:val="24"/>
          <w:lang w:val="en-GB" w:eastAsia="en-GB"/>
        </w:rPr>
        <w:t xml:space="preserve">profesional </w:t>
      </w:r>
      <w:r w:rsidR="00EE4BFC">
        <w:rPr>
          <w:rFonts w:ascii="Times New Roman" w:eastAsia="Times New Roman" w:hAnsi="Times New Roman" w:cs="Times New Roman"/>
          <w:b/>
          <w:bCs/>
          <w:sz w:val="24"/>
          <w:szCs w:val="24"/>
          <w:lang w:val="en-GB" w:eastAsia="en-GB"/>
        </w:rPr>
        <w:t>debutant</w:t>
      </w:r>
      <w:r w:rsidR="009D72FD">
        <w:rPr>
          <w:rFonts w:ascii="Times New Roman" w:eastAsia="Times New Roman" w:hAnsi="Times New Roman" w:cs="Times New Roman"/>
          <w:b/>
          <w:bCs/>
          <w:sz w:val="24"/>
          <w:szCs w:val="24"/>
          <w:lang w:val="en-GB" w:eastAsia="en-GB"/>
        </w:rPr>
        <w:t>,</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 xml:space="preserve">iul </w:t>
      </w:r>
      <w:r w:rsidR="00EE4BFC">
        <w:rPr>
          <w:rFonts w:ascii="Times New Roman" w:eastAsia="Times New Roman" w:hAnsi="Times New Roman" w:cs="Times New Roman"/>
          <w:b/>
          <w:bCs/>
          <w:sz w:val="24"/>
          <w:szCs w:val="24"/>
          <w:lang w:val="en-GB" w:eastAsia="en-GB"/>
        </w:rPr>
        <w:t>Ajutoare, Beneficii și Servicii Sociale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Compartiment </w:t>
      </w:r>
      <w:r w:rsidR="00C46B5C">
        <w:rPr>
          <w:rFonts w:ascii="Times New Roman" w:eastAsia="Times New Roman" w:hAnsi="Times New Roman" w:cs="Times New Roman"/>
          <w:b/>
          <w:bCs/>
          <w:sz w:val="24"/>
          <w:szCs w:val="24"/>
          <w:lang w:val="en-GB" w:eastAsia="en-GB"/>
        </w:rPr>
        <w:t xml:space="preserve">Ajutoare </w:t>
      </w:r>
      <w:r w:rsidR="00A82748">
        <w:rPr>
          <w:rFonts w:ascii="Times New Roman" w:eastAsia="Times New Roman" w:hAnsi="Times New Roman" w:cs="Times New Roman"/>
          <w:b/>
          <w:bCs/>
          <w:sz w:val="24"/>
          <w:szCs w:val="24"/>
          <w:lang w:val="en-GB" w:eastAsia="en-GB"/>
        </w:rPr>
        <w:t>Sociale</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p>
    <w:p w:rsidR="00C52DA3" w:rsidRPr="001970DE" w:rsidRDefault="009131BC"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A82748">
        <w:rPr>
          <w:rFonts w:ascii="Times New Roman" w:eastAsia="Times New Roman" w:hAnsi="Times New Roman" w:cs="Times New Roman"/>
          <w:b/>
          <w:bCs/>
          <w:sz w:val="24"/>
          <w:szCs w:val="24"/>
          <w:lang w:val="en-GB" w:eastAsia="en-GB"/>
        </w:rPr>
        <w:t>25.11</w:t>
      </w:r>
      <w:r w:rsidRPr="002655FE">
        <w:rPr>
          <w:rFonts w:ascii="Times New Roman" w:eastAsia="Times New Roman" w:hAnsi="Times New Roman" w:cs="Times New Roman"/>
          <w:b/>
          <w:bCs/>
          <w:sz w:val="24"/>
          <w:szCs w:val="24"/>
          <w:lang w:val="en-GB" w:eastAsia="en-GB"/>
        </w:rPr>
        <w:t>.202</w:t>
      </w:r>
      <w:r w:rsidR="002655FE" w:rsidRPr="002655FE">
        <w:rPr>
          <w:rFonts w:ascii="Times New Roman" w:eastAsia="Times New Roman" w:hAnsi="Times New Roman" w:cs="Times New Roman"/>
          <w:b/>
          <w:bCs/>
          <w:sz w:val="24"/>
          <w:szCs w:val="24"/>
          <w:lang w:val="en-GB" w:eastAsia="en-GB"/>
        </w:rPr>
        <w:t>4</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C46B5C" w:rsidRDefault="00C46B5C" w:rsidP="00C46B5C">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studii universitare de licență absolvite cu dip</w:t>
      </w:r>
      <w:r>
        <w:rPr>
          <w:rFonts w:ascii="Times New Roman" w:hAnsi="Times New Roman" w:cs="Times New Roman"/>
          <w:color w:val="000000" w:themeColor="text1"/>
          <w:sz w:val="24"/>
          <w:szCs w:val="24"/>
        </w:rPr>
        <w:t xml:space="preserve">loma de licență sau echivalentă: științe </w:t>
      </w:r>
      <w:r w:rsidR="00A82748">
        <w:rPr>
          <w:rFonts w:ascii="Times New Roman" w:hAnsi="Times New Roman" w:cs="Times New Roman"/>
          <w:color w:val="000000" w:themeColor="text1"/>
          <w:sz w:val="24"/>
          <w:szCs w:val="24"/>
        </w:rPr>
        <w:t>politice</w:t>
      </w:r>
    </w:p>
    <w:p w:rsidR="00C46B5C" w:rsidRPr="007233D5" w:rsidRDefault="00C46B5C" w:rsidP="00C46B5C">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nu necesită vechime în specialitatea studiilor</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9D72FD">
        <w:rPr>
          <w:rFonts w:ascii="Times New Roman" w:hAnsi="Times New Roman" w:cs="Times New Roman"/>
          <w:sz w:val="24"/>
          <w:szCs w:val="24"/>
        </w:rPr>
        <w:t xml:space="preserve">consilier, clasa I, grad </w:t>
      </w:r>
      <w:r w:rsidR="00EE4BFC">
        <w:rPr>
          <w:rFonts w:ascii="Times New Roman" w:hAnsi="Times New Roman" w:cs="Times New Roman"/>
          <w:sz w:val="24"/>
          <w:szCs w:val="24"/>
        </w:rPr>
        <w:t>debutant</w:t>
      </w:r>
      <w:r w:rsidR="001B67A5" w:rsidRPr="00A21739">
        <w:rPr>
          <w:rFonts w:ascii="Times New Roman" w:hAnsi="Times New Roman" w:cs="Times New Roman"/>
          <w:sz w:val="24"/>
          <w:szCs w:val="24"/>
        </w:rPr>
        <w:t xml:space="preserve"> este de </w:t>
      </w:r>
      <w:r w:rsidR="006430BF">
        <w:rPr>
          <w:rFonts w:ascii="Times New Roman" w:hAnsi="Times New Roman" w:cs="Times New Roman"/>
          <w:sz w:val="24"/>
          <w:szCs w:val="24"/>
        </w:rPr>
        <w:t>4215</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82748" w:rsidRDefault="00A82748" w:rsidP="004F59A7">
      <w:pPr>
        <w:spacing w:after="0" w:line="240" w:lineRule="auto"/>
        <w:ind w:firstLine="567"/>
        <w:jc w:val="both"/>
      </w:pP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r>
        <w:br/>
      </w:r>
    </w:p>
    <w:p w:rsidR="001970DE" w:rsidRPr="001970DE" w:rsidRDefault="001970DE" w:rsidP="004F59A7">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lastRenderedPageBreak/>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B06773" w:rsidRPr="00AF7759" w:rsidRDefault="00B06773" w:rsidP="00AF7759">
      <w:pPr>
        <w:pStyle w:val="NormalWeb"/>
        <w:numPr>
          <w:ilvl w:val="0"/>
          <w:numId w:val="34"/>
        </w:numPr>
        <w:jc w:val="both"/>
        <w:rPr>
          <w:color w:val="000000" w:themeColor="text1"/>
        </w:rPr>
      </w:pPr>
      <w:r w:rsidRPr="00AF7759">
        <w:rPr>
          <w:color w:val="000000" w:themeColor="text1"/>
          <w:lang w:val="ro-RO"/>
        </w:rPr>
        <w:t xml:space="preserve">Constituția României, republicată - </w:t>
      </w:r>
      <w:r w:rsidR="007521B8">
        <w:rPr>
          <w:i/>
          <w:color w:val="000000" w:themeColor="text1"/>
        </w:rPr>
        <w:t>integral</w:t>
      </w:r>
    </w:p>
    <w:p w:rsidR="00B06773" w:rsidRPr="00AF7759" w:rsidRDefault="00B06773" w:rsidP="00AF7759">
      <w:pPr>
        <w:pStyle w:val="ListParagraph"/>
        <w:widowControl/>
        <w:numPr>
          <w:ilvl w:val="0"/>
          <w:numId w:val="34"/>
        </w:numPr>
        <w:spacing w:after="200" w:line="276" w:lineRule="auto"/>
        <w:rPr>
          <w:rStyle w:val="Hyperlink"/>
          <w:color w:val="000000" w:themeColor="text1"/>
          <w:sz w:val="24"/>
          <w:szCs w:val="24"/>
          <w:u w:val="none"/>
          <w:lang w:val="ro-RO"/>
        </w:rPr>
      </w:pPr>
      <w:r w:rsidRPr="00AF7759">
        <w:rPr>
          <w:color w:val="000000" w:themeColor="text1"/>
          <w:sz w:val="24"/>
          <w:szCs w:val="24"/>
          <w:lang w:val="ro-RO"/>
        </w:rPr>
        <w:t xml:space="preserve">O.U.G. nr. 57/2019 privind Codul administrativ, cu modificările și completările ulterioare - </w:t>
      </w:r>
      <w:r w:rsidR="00AF7759" w:rsidRPr="00AF7759">
        <w:rPr>
          <w:i/>
          <w:sz w:val="24"/>
          <w:szCs w:val="24"/>
        </w:rPr>
        <w:t xml:space="preserve">Partea I, titlul I şi titlul II ale părții a II-a, titlul I al părții a IV-a, titlul I şi II ale părţii a VI-a </w:t>
      </w:r>
    </w:p>
    <w:p w:rsidR="00B06773" w:rsidRPr="00B06773" w:rsidRDefault="000A6BAF" w:rsidP="00AF7759">
      <w:pPr>
        <w:pStyle w:val="ListParagraph"/>
        <w:widowControl/>
        <w:numPr>
          <w:ilvl w:val="0"/>
          <w:numId w:val="34"/>
        </w:numPr>
        <w:spacing w:after="200" w:line="276" w:lineRule="auto"/>
        <w:rPr>
          <w:rStyle w:val="salnbdy"/>
          <w:color w:val="000000" w:themeColor="text1"/>
          <w:sz w:val="24"/>
          <w:szCs w:val="24"/>
          <w:lang w:val="ro-RO"/>
        </w:rPr>
      </w:pPr>
      <w:hyperlink r:id="rId7" w:history="1">
        <w:r w:rsidR="00B06773" w:rsidRPr="00B06773">
          <w:rPr>
            <w:rStyle w:val="Hyperlink"/>
            <w:color w:val="000000" w:themeColor="text1"/>
            <w:sz w:val="24"/>
            <w:szCs w:val="24"/>
            <w:u w:val="none"/>
          </w:rPr>
          <w:t>Ordonanța Guvernului nr. 137/2000</w:t>
        </w:r>
      </w:hyperlink>
      <w:r w:rsidR="00B06773" w:rsidRPr="00B06773">
        <w:rPr>
          <w:rStyle w:val="salnbdy"/>
          <w:color w:val="000000" w:themeColor="text1"/>
          <w:sz w:val="24"/>
          <w:szCs w:val="24"/>
        </w:rPr>
        <w:t xml:space="preserve"> privind prevenirea și sancționarea tuturor formelor de discriminare, republicată, cu modificările și completările ulterioare - </w:t>
      </w:r>
      <w:r w:rsidR="007521B8">
        <w:rPr>
          <w:rStyle w:val="scapttl"/>
          <w:i/>
          <w:color w:val="000000" w:themeColor="text1"/>
          <w:sz w:val="24"/>
          <w:szCs w:val="24"/>
        </w:rPr>
        <w:t>integral</w:t>
      </w:r>
    </w:p>
    <w:p w:rsidR="00B06773" w:rsidRPr="003E2441" w:rsidRDefault="000A6BAF" w:rsidP="00AF7759">
      <w:pPr>
        <w:pStyle w:val="ListParagraph"/>
        <w:widowControl/>
        <w:numPr>
          <w:ilvl w:val="0"/>
          <w:numId w:val="34"/>
        </w:numPr>
        <w:spacing w:after="200" w:line="276" w:lineRule="auto"/>
        <w:rPr>
          <w:rStyle w:val="scapden"/>
          <w:color w:val="000000" w:themeColor="text1"/>
          <w:sz w:val="24"/>
          <w:szCs w:val="24"/>
          <w:lang w:val="ro-RO"/>
        </w:rPr>
      </w:pPr>
      <w:hyperlink r:id="rId8" w:history="1">
        <w:r w:rsidR="00B06773" w:rsidRPr="00B06773">
          <w:rPr>
            <w:rStyle w:val="Hyperlink"/>
            <w:color w:val="000000" w:themeColor="text1"/>
            <w:sz w:val="24"/>
            <w:szCs w:val="24"/>
            <w:u w:val="none"/>
          </w:rPr>
          <w:t>Legea nr. 202/2002</w:t>
        </w:r>
      </w:hyperlink>
      <w:r w:rsidR="00B06773" w:rsidRPr="00B06773">
        <w:rPr>
          <w:rStyle w:val="salnbdy"/>
          <w:color w:val="000000" w:themeColor="text1"/>
          <w:sz w:val="24"/>
          <w:szCs w:val="24"/>
        </w:rPr>
        <w:t xml:space="preserve"> privind egalitatea de șanse și de tratament între femei și bărbați, republicată, cu modificările și completările ulterioare</w:t>
      </w:r>
      <w:r w:rsidR="00B06773">
        <w:rPr>
          <w:rStyle w:val="salnbdy"/>
          <w:color w:val="000000" w:themeColor="text1"/>
          <w:sz w:val="24"/>
          <w:szCs w:val="24"/>
        </w:rPr>
        <w:t xml:space="preserve"> - </w:t>
      </w:r>
      <w:r w:rsidR="007521B8">
        <w:rPr>
          <w:rStyle w:val="scapttl"/>
          <w:i/>
          <w:color w:val="000000" w:themeColor="text1"/>
          <w:sz w:val="24"/>
          <w:szCs w:val="24"/>
        </w:rPr>
        <w:t>integral</w:t>
      </w:r>
    </w:p>
    <w:p w:rsidR="007521B8" w:rsidRPr="006576D0" w:rsidRDefault="007521B8" w:rsidP="007521B8">
      <w:pPr>
        <w:pStyle w:val="ListParagraph"/>
        <w:widowControl/>
        <w:numPr>
          <w:ilvl w:val="0"/>
          <w:numId w:val="34"/>
        </w:numPr>
        <w:spacing w:after="200" w:line="276" w:lineRule="auto"/>
        <w:rPr>
          <w:sz w:val="24"/>
          <w:szCs w:val="24"/>
        </w:rPr>
      </w:pPr>
      <w:r w:rsidRPr="006576D0">
        <w:rPr>
          <w:bCs/>
          <w:sz w:val="24"/>
          <w:szCs w:val="24"/>
        </w:rPr>
        <w:t>Legea</w:t>
      </w:r>
      <w:r>
        <w:rPr>
          <w:bCs/>
          <w:sz w:val="24"/>
          <w:szCs w:val="24"/>
        </w:rPr>
        <w:t xml:space="preserve"> nr. 196/</w:t>
      </w:r>
      <w:r w:rsidRPr="006576D0">
        <w:rPr>
          <w:bCs/>
          <w:sz w:val="24"/>
          <w:szCs w:val="24"/>
        </w:rPr>
        <w:t xml:space="preserve">2016 </w:t>
      </w:r>
      <w:r w:rsidRPr="006576D0">
        <w:rPr>
          <w:sz w:val="24"/>
          <w:szCs w:val="24"/>
        </w:rPr>
        <w:t>privind venitul minim de incluziune, cu modificările și completările ulterioare:</w:t>
      </w:r>
      <w:r w:rsidRPr="006576D0">
        <w:rPr>
          <w:sz w:val="24"/>
          <w:szCs w:val="24"/>
          <w:lang w:val="ro-RO"/>
        </w:rPr>
        <w:t xml:space="preserve"> </w:t>
      </w:r>
      <w:r w:rsidRPr="007521B8">
        <w:rPr>
          <w:i/>
          <w:sz w:val="24"/>
          <w:szCs w:val="24"/>
          <w:lang w:val="ro-RO"/>
        </w:rPr>
        <w:t>capitolele I – VI</w:t>
      </w:r>
    </w:p>
    <w:p w:rsidR="007521B8" w:rsidRPr="007521B8" w:rsidRDefault="007521B8" w:rsidP="007521B8">
      <w:pPr>
        <w:pStyle w:val="ListParagraph"/>
        <w:widowControl/>
        <w:numPr>
          <w:ilvl w:val="0"/>
          <w:numId w:val="34"/>
        </w:numPr>
        <w:spacing w:after="200" w:line="276" w:lineRule="auto"/>
        <w:rPr>
          <w:sz w:val="24"/>
          <w:szCs w:val="24"/>
        </w:rPr>
      </w:pPr>
      <w:r>
        <w:rPr>
          <w:color w:val="000000"/>
          <w:sz w:val="24"/>
          <w:szCs w:val="24"/>
          <w:lang w:val="ro-RO"/>
        </w:rPr>
        <w:t xml:space="preserve">Legea nr. 292/2011 a asistenței sociale, </w:t>
      </w:r>
      <w:r w:rsidRPr="000667FE">
        <w:rPr>
          <w:color w:val="000000"/>
          <w:sz w:val="24"/>
          <w:szCs w:val="24"/>
        </w:rPr>
        <w:t>cu modificările și completările ulterioare</w:t>
      </w:r>
      <w:r>
        <w:rPr>
          <w:color w:val="000000"/>
          <w:sz w:val="24"/>
          <w:szCs w:val="24"/>
          <w:lang w:val="ro-RO"/>
        </w:rPr>
        <w:t xml:space="preserve"> - </w:t>
      </w:r>
      <w:r w:rsidRPr="007521B8">
        <w:rPr>
          <w:i/>
          <w:color w:val="000000"/>
          <w:sz w:val="24"/>
          <w:szCs w:val="24"/>
          <w:lang w:val="ro-RO"/>
        </w:rPr>
        <w:t>capitolele I – VII</w:t>
      </w:r>
    </w:p>
    <w:p w:rsidR="00B06A2A" w:rsidRPr="00B06A2A" w:rsidRDefault="007521B8" w:rsidP="00B06A2A">
      <w:pPr>
        <w:pStyle w:val="ListParagraph"/>
        <w:widowControl/>
        <w:numPr>
          <w:ilvl w:val="0"/>
          <w:numId w:val="34"/>
        </w:numPr>
        <w:spacing w:after="200" w:line="276" w:lineRule="auto"/>
        <w:rPr>
          <w:sz w:val="24"/>
          <w:szCs w:val="24"/>
        </w:rPr>
      </w:pPr>
      <w:r w:rsidRPr="006576D0">
        <w:rPr>
          <w:bCs/>
          <w:sz w:val="24"/>
          <w:szCs w:val="24"/>
        </w:rPr>
        <w:t>Ordonanța</w:t>
      </w:r>
      <w:r>
        <w:rPr>
          <w:bCs/>
          <w:sz w:val="24"/>
          <w:szCs w:val="24"/>
        </w:rPr>
        <w:t xml:space="preserve"> nr. 27/</w:t>
      </w:r>
      <w:r w:rsidRPr="006576D0">
        <w:rPr>
          <w:bCs/>
          <w:sz w:val="24"/>
          <w:szCs w:val="24"/>
        </w:rPr>
        <w:t xml:space="preserve">2002 </w:t>
      </w:r>
      <w:r w:rsidRPr="006576D0">
        <w:rPr>
          <w:sz w:val="24"/>
          <w:szCs w:val="24"/>
        </w:rPr>
        <w:t>privind reglementarea activităţii de soluţionare a petiţiilor cu modificările și completările ulterioare</w:t>
      </w:r>
      <w:r w:rsidRPr="006576D0">
        <w:rPr>
          <w:sz w:val="24"/>
          <w:szCs w:val="24"/>
          <w:lang w:val="ro-RO"/>
        </w:rPr>
        <w:t xml:space="preserve"> </w:t>
      </w:r>
      <w:r>
        <w:rPr>
          <w:sz w:val="24"/>
          <w:szCs w:val="24"/>
          <w:lang w:val="ro-RO"/>
        </w:rPr>
        <w:t>–</w:t>
      </w:r>
      <w:r w:rsidRPr="006576D0">
        <w:rPr>
          <w:sz w:val="24"/>
          <w:szCs w:val="24"/>
          <w:lang w:val="ro-RO"/>
        </w:rPr>
        <w:t xml:space="preserve"> </w:t>
      </w:r>
      <w:r w:rsidRPr="007521B8">
        <w:rPr>
          <w:i/>
          <w:sz w:val="24"/>
          <w:szCs w:val="24"/>
          <w:lang w:val="ro-RO"/>
        </w:rPr>
        <w:t>art. 1 – 15</w:t>
      </w:r>
    </w:p>
    <w:p w:rsidR="00B06A2A" w:rsidRDefault="00B06A2A" w:rsidP="00B06A2A">
      <w:pPr>
        <w:spacing w:after="0"/>
        <w:ind w:right="-65"/>
        <w:jc w:val="both"/>
        <w:rPr>
          <w:rFonts w:ascii="Garamond" w:hAnsi="Garamond"/>
          <w:color w:val="000000"/>
          <w:sz w:val="24"/>
          <w:szCs w:val="24"/>
          <w:lang w:val="ro-RO"/>
        </w:rPr>
      </w:pPr>
      <w:r>
        <w:rPr>
          <w:rFonts w:ascii="Garamond" w:hAnsi="Garamond"/>
          <w:b/>
          <w:bCs/>
          <w:color w:val="000000"/>
          <w:sz w:val="24"/>
          <w:szCs w:val="24"/>
          <w:lang w:val="ro-RO"/>
        </w:rPr>
        <w:t>Atribuţiile postului</w:t>
      </w:r>
      <w:r>
        <w:rPr>
          <w:rFonts w:ascii="Garamond" w:hAnsi="Garamond"/>
          <w:color w:val="000000"/>
          <w:sz w:val="24"/>
          <w:szCs w:val="24"/>
          <w:lang w:val="ro-RO"/>
        </w:rPr>
        <w:t>:</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-primeste si evidentiaza cererile persoanelor care au dreptul sa beneficieze de venit minim de incluziune</w:t>
      </w:r>
      <w:r>
        <w:rPr>
          <w:rFonts w:ascii="Times New Roman" w:hAnsi="Times New Roman" w:cs="Times New Roman"/>
          <w:sz w:val="24"/>
          <w:szCs w:val="24"/>
        </w:rPr>
        <w:t xml:space="preserve"> </w:t>
      </w:r>
      <w:r w:rsidRPr="00B06A2A">
        <w:rPr>
          <w:rFonts w:ascii="Times New Roman" w:hAnsi="Times New Roman" w:cs="Times New Roman"/>
          <w:sz w:val="24"/>
          <w:szCs w:val="24"/>
        </w:rPr>
        <w:t>(VMI) conform prevederilor Legii 196/2016;</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-intocmeste si verifica dosarele cu actele necesare persoanelor indreptatite sa primeasca VMI, efectueaza anchetele sociale in vederea acordarii ajutorului de incluziune/ ajutorului pentru familia cu copii, intocmeste fisa de verificare in teren si propune admiterea sau respingerea acordarii ajutorului;</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-efectueaza anchetele sociale din 6 in 6 luni la domiciliul familiilor sau persoanelor singure beneficiare de ajutor sau ori de cate ori este necesar pentru a constata modificari in situatia materiala a acestora sau daca intrunesc conditiile necesare pentru acordarea ajutorului de incluziune/ ajutorului pentru familia cu copii;</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-intocmeste documentatia necesara si propune acordarea, reluarea, modificarea, suspendarea sau incetarea acordarii ajutorului de incluziune/ ajutorului pentru familia cu copii, conform prevederilor legale in vigoare;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-instrumenteaza documentatia referitoare la veniturile realizate in gospodaria proprie de catre cei indreptatiti la ajutorul de incluziune/ ajutorul pentru familia cu copii si o supune aprobarii organului competent conform legii;</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-comunica in termenul legal titularului de ajutor social modificarea ajutorului social,suspendarea dreptului de ajutor de incluziune/ ajutor pentru familia cu copii, reluarea platii, acordarea acestuia sau incetarea dreptului;</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-asigura consilierea si informarea comunitatii pe probleme de venit minim de incluziune;</w:t>
      </w:r>
      <w:r w:rsidRPr="00B06A2A">
        <w:rPr>
          <w:rFonts w:ascii="Times New Roman" w:hAnsi="Times New Roman" w:cs="Times New Roman"/>
          <w:sz w:val="24"/>
          <w:szCs w:val="24"/>
        </w:rPr>
        <w:tab/>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-elibereaza adeverinte la solicitarea persoanelor aflate in evidenta la ajutorul de incluziune/ajutor pentru familia cu copii;</w:t>
      </w:r>
    </w:p>
    <w:p w:rsidR="00B06A2A" w:rsidRPr="00B06A2A" w:rsidRDefault="00B06A2A" w:rsidP="00B06A2A">
      <w:pPr>
        <w:spacing w:after="0"/>
        <w:ind w:right="-65" w:hanging="567"/>
        <w:jc w:val="both"/>
        <w:rPr>
          <w:rFonts w:ascii="Times New Roman" w:hAnsi="Times New Roman" w:cs="Times New Roman"/>
          <w:bCs/>
          <w:sz w:val="24"/>
          <w:szCs w:val="24"/>
        </w:rPr>
      </w:pPr>
      <w:r w:rsidRPr="00B06A2A">
        <w:rPr>
          <w:rFonts w:ascii="Times New Roman" w:hAnsi="Times New Roman" w:cs="Times New Roman"/>
          <w:sz w:val="24"/>
          <w:szCs w:val="24"/>
        </w:rPr>
        <w:tab/>
        <w:t>-asigura consilierea si informarea comunitatii pe probleme sociale;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 xml:space="preserve">         -efectueaza anchete sociale, la cerere, persoanelor care sunt in situatii de necesitate in conformitate cu prevederile legale ;</w:t>
      </w:r>
    </w:p>
    <w:p w:rsidR="00B06A2A" w:rsidRPr="00B06A2A" w:rsidRDefault="00B06A2A" w:rsidP="00B06A2A">
      <w:pPr>
        <w:tabs>
          <w:tab w:val="left" w:pos="851"/>
        </w:tabs>
        <w:spacing w:after="0" w:line="240" w:lineRule="auto"/>
        <w:rPr>
          <w:rFonts w:ascii="Times New Roman" w:hAnsi="Times New Roman" w:cs="Times New Roman"/>
          <w:sz w:val="24"/>
          <w:szCs w:val="24"/>
        </w:rPr>
      </w:pPr>
      <w:r w:rsidRPr="00B06A2A">
        <w:rPr>
          <w:rFonts w:ascii="Times New Roman" w:hAnsi="Times New Roman" w:cs="Times New Roman"/>
          <w:sz w:val="24"/>
          <w:szCs w:val="24"/>
        </w:rPr>
        <w:t xml:space="preserve">- efectueaza anchete sociale pentru scutirea de majorari acumulate din neplata  chiriei , privind unele familii sau persoane singure, la solicitarea compartimentelor de specialitate din cadrul Primariei municipiului Alexandria; </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-instrumenteaza documentatia cu privire la acordarea ajutorului de urgenta sau respingerea cererii solicitantului;</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-comunica solicitantului dispozitia de acordare a ajutorului de urgenta sau respingerea cererii ,in termenul prevazut de lege;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lastRenderedPageBreak/>
        <w:t>-primeste cererile si verifica actele atasate cererii in vederea acordarii de tichete sociale cu ocazia sarbatorilor pascale sau de craciun;</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-intocmeste documentatia si efectueaza ancheta sociala in vederea acordarii sau respingerii unui ajutor de inmormantare si o supune spre aprobare organului competent conform legii;</w:t>
      </w:r>
    </w:p>
    <w:p w:rsidR="00B06A2A" w:rsidRPr="00B06A2A" w:rsidRDefault="00B06A2A" w:rsidP="00B06A2A">
      <w:pPr>
        <w:spacing w:after="0"/>
        <w:ind w:right="-65"/>
        <w:jc w:val="both"/>
        <w:rPr>
          <w:rFonts w:ascii="Times New Roman" w:hAnsi="Times New Roman" w:cs="Times New Roman"/>
          <w:b/>
          <w:bCs/>
          <w:sz w:val="24"/>
          <w:szCs w:val="24"/>
        </w:rPr>
      </w:pPr>
      <w:r w:rsidRPr="00B06A2A">
        <w:rPr>
          <w:rFonts w:ascii="Times New Roman" w:hAnsi="Times New Roman" w:cs="Times New Roman"/>
          <w:sz w:val="24"/>
          <w:szCs w:val="24"/>
        </w:rPr>
        <w:t>-comunica in termenul prevazut de lege solicitantului aprobarea sau respingerea ajutorului de inmormantare;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-ia masuri pentru solutionarea in cadrul competentelor sale, a oricaror solicitari sau sesizari referitoare la cazurile sociale aflate in stare de risc social;</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-urmareste in permanenta identificarea unor categorii sau grupuri tinta de persoane aflate in stare de risc social,in vederea initierii si dezvoltarii de noi programe de asistenta si protectie sociala;</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-asigura prin comunicari scrise o legatura permanenta cu toti beneficiarii sau solicitantii de servicii in domeniul asistentei si protectiei sociale;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-participa la activitatea de distribuire a ajutoarelor alimentare de la Uniunea Europeana,conform graficului de distribuire;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-efectueaza anchete sociale la domiciliul unor familii sau persoane singure ,la solicitarea unor institutii si transmite in termenul legal rezultatul verificarilor efectuate;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-efectueaza anchete sociale la solicitarea persoanelor care depun cereri pentru acordarea unui ajutor material constand in lemne de foc,intocmeste documentatia care o supune aprobarii organului competent si o inainteaza serviciului competent care se ocupa cu distribuirea acestui ajutor;</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-rezolva in termen toate lucrarile repartizate;indeplineste orice alte sarcini de servici din partea conducatorului unitatii in limitele competentelor profesionale;</w:t>
      </w:r>
    </w:p>
    <w:p w:rsidR="00B06A2A" w:rsidRPr="00B06A2A" w:rsidRDefault="00B06A2A" w:rsidP="00B06A2A">
      <w:pPr>
        <w:spacing w:after="0"/>
        <w:ind w:right="-65"/>
        <w:jc w:val="both"/>
        <w:rPr>
          <w:rFonts w:ascii="Times New Roman" w:hAnsi="Times New Roman" w:cs="Times New Roman"/>
          <w:sz w:val="24"/>
          <w:szCs w:val="24"/>
        </w:rPr>
      </w:pPr>
      <w:r w:rsidRPr="00B06A2A">
        <w:rPr>
          <w:rFonts w:ascii="Times New Roman" w:hAnsi="Times New Roman" w:cs="Times New Roman"/>
          <w:sz w:val="24"/>
          <w:szCs w:val="24"/>
        </w:rPr>
        <w:t>-utilizeaza calculatorul in activitatile zilnice pentru intocmirea lucrarilor si situatiilor repartizate spre solutionare;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 xml:space="preserve">            -sa utilizeze corect masinile, aparatura, uneltele, substantele periculoase, echipamentele de transport si alte mijloace de productie;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utilizeze corect echipamentul individual de protectie acordat si,dupa utilizare, sa il inapoieze sau sa il puna la locul destinat pentru pastrare;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nu procedeze la scoaterea din functiune ,la modificarea,schimbarea sau inlaturarea arbitrara  a dispozitivelor de securitate proprii,in special ale masinilor,aparaturii,uneltelor,instalatiilor tehnice si cladirilor,si sa utilizeze corect aceste dispozitive;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comunice imediat angajatorului si/sau lucratorilor desemnati orice situatie de munca despre care au motive intemeiate sa o considere un pericol pentru securitatea si sanatatea lucratorilor, precum si orice deficienta a sistemelor de protectie;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aduca la cunostinta conducatorului locului de munca si/sau angajatorului accidentele suferite de propria persoana;</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coopereze cu angajatorul si/sau cu lucratorii desemnati, atat timp cat este necesar, pentru a face posibila realizarea oricaror masuri sau cerinte dispuse da catre inspectoriide munca si inspectorii sanitari, pentru protectia sanatatii si securitatii lucratorilor;</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coopereze atat timp cat este necesar, cu angajatorii si/sau lucratorii desemnati, pentru a permite angajatorului sa se asigure ca mediul de munca si conditiile de munca sunt sigure si fara riscuri pentru securitate si sanatate in domeniul sau de activitate;</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tab/>
        <w:t>-sa cunoasca si sa respecte cu strictete prevederile Legii securitatii si sanatatii in munca (319/2006), Normele metodologice de aplicare a prevederilor Legii sanatatii si securitatii in munca (H.G.1425/2006), precum si a Instructiunilor proprii pentru sanatate si securitate in munca aferente postului ocupat;</w:t>
      </w:r>
    </w:p>
    <w:p w:rsidR="00B06A2A" w:rsidRPr="00B06A2A" w:rsidRDefault="00B06A2A" w:rsidP="00B06A2A">
      <w:pPr>
        <w:spacing w:after="0"/>
        <w:ind w:right="-65" w:hanging="567"/>
        <w:jc w:val="both"/>
        <w:rPr>
          <w:rFonts w:ascii="Times New Roman" w:hAnsi="Times New Roman" w:cs="Times New Roman"/>
          <w:sz w:val="24"/>
          <w:szCs w:val="24"/>
        </w:rPr>
      </w:pPr>
      <w:r w:rsidRPr="00B06A2A">
        <w:rPr>
          <w:rFonts w:ascii="Times New Roman" w:hAnsi="Times New Roman" w:cs="Times New Roman"/>
          <w:sz w:val="24"/>
          <w:szCs w:val="24"/>
        </w:rPr>
        <w:lastRenderedPageBreak/>
        <w:tab/>
        <w:t>-sa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41104D" w:rsidRPr="00CA5FC5" w:rsidRDefault="0041104D" w:rsidP="004F59A7">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2655FE" w:rsidRDefault="00A82748"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25</w:t>
      </w:r>
      <w:r w:rsidR="00445B66" w:rsidRPr="002655FE">
        <w:rPr>
          <w:rFonts w:ascii="Times New Roman" w:eastAsia="Times New Roman" w:hAnsi="Times New Roman" w:cs="Times New Roman"/>
          <w:b/>
          <w:sz w:val="24"/>
          <w:szCs w:val="24"/>
          <w:u w:val="single"/>
          <w:lang w:eastAsia="en-GB"/>
        </w:rPr>
        <w:t>.</w:t>
      </w:r>
      <w:r>
        <w:rPr>
          <w:rFonts w:ascii="Times New Roman" w:eastAsia="Times New Roman" w:hAnsi="Times New Roman" w:cs="Times New Roman"/>
          <w:b/>
          <w:sz w:val="24"/>
          <w:szCs w:val="24"/>
          <w:u w:val="single"/>
          <w:lang w:eastAsia="en-GB"/>
        </w:rPr>
        <w:t>11</w:t>
      </w:r>
      <w:r w:rsidR="002655FE" w:rsidRPr="002655FE">
        <w:rPr>
          <w:rFonts w:ascii="Times New Roman" w:eastAsia="Times New Roman" w:hAnsi="Times New Roman" w:cs="Times New Roman"/>
          <w:b/>
          <w:sz w:val="24"/>
          <w:szCs w:val="24"/>
          <w:u w:val="single"/>
          <w:lang w:eastAsia="en-GB"/>
        </w:rPr>
        <w:t>.2024</w:t>
      </w:r>
      <w:r w:rsidR="0013182E" w:rsidRPr="002655FE">
        <w:rPr>
          <w:rFonts w:ascii="Times New Roman" w:eastAsia="Times New Roman" w:hAnsi="Times New Roman" w:cs="Times New Roman"/>
          <w:b/>
          <w:sz w:val="24"/>
          <w:szCs w:val="24"/>
          <w:u w:val="single"/>
          <w:lang w:eastAsia="en-GB"/>
        </w:rPr>
        <w:t>, ora 1</w:t>
      </w:r>
      <w:r w:rsidR="008B16B5">
        <w:rPr>
          <w:rFonts w:ascii="Times New Roman" w:eastAsia="Times New Roman" w:hAnsi="Times New Roman" w:cs="Times New Roman"/>
          <w:b/>
          <w:sz w:val="24"/>
          <w:szCs w:val="24"/>
          <w:u w:val="single"/>
          <w:lang w:eastAsia="en-GB"/>
        </w:rPr>
        <w:t>2</w:t>
      </w:r>
      <w:r w:rsidR="00C52DA3" w:rsidRPr="002655FE">
        <w:rPr>
          <w:rFonts w:ascii="Times New Roman" w:eastAsia="Times New Roman" w:hAnsi="Times New Roman" w:cs="Times New Roman"/>
          <w:b/>
          <w:sz w:val="24"/>
          <w:szCs w:val="24"/>
          <w:u w:val="single"/>
          <w:lang w:eastAsia="en-GB"/>
        </w:rPr>
        <w:t>.00</w:t>
      </w:r>
      <w:r w:rsidR="00007080" w:rsidRPr="002655FE">
        <w:rPr>
          <w:rFonts w:ascii="Times New Roman" w:eastAsia="Times New Roman" w:hAnsi="Times New Roman" w:cs="Times New Roman"/>
          <w:b/>
          <w:sz w:val="24"/>
          <w:szCs w:val="24"/>
          <w:u w:val="single"/>
          <w:lang w:eastAsia="en-GB"/>
        </w:rPr>
        <w:t>, la sediul D.A.S. Alexandria, str. Dunării, nr. 139 -</w:t>
      </w:r>
      <w:r w:rsidR="00C52DA3" w:rsidRPr="002655F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2655FE"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w:t>
      </w:r>
      <w:r w:rsidR="003856E0">
        <w:rPr>
          <w:rFonts w:ascii="Times New Roman" w:eastAsia="Times New Roman" w:hAnsi="Times New Roman" w:cs="Times New Roman"/>
          <w:sz w:val="24"/>
          <w:szCs w:val="24"/>
          <w:lang w:val="en-GB" w:eastAsia="en-GB"/>
        </w:rPr>
        <w:t xml:space="preserve">în perioada </w:t>
      </w:r>
      <w:r w:rsidRPr="001970DE">
        <w:rPr>
          <w:rFonts w:ascii="Times New Roman" w:eastAsia="Times New Roman" w:hAnsi="Times New Roman" w:cs="Times New Roman"/>
          <w:sz w:val="24"/>
          <w:szCs w:val="24"/>
          <w:lang w:val="en-GB" w:eastAsia="en-GB"/>
        </w:rPr>
        <w:t xml:space="preserve"> </w:t>
      </w:r>
      <w:r w:rsidR="00A82748">
        <w:rPr>
          <w:rFonts w:ascii="Times New Roman" w:eastAsia="Times New Roman" w:hAnsi="Times New Roman" w:cs="Times New Roman"/>
          <w:b/>
          <w:sz w:val="24"/>
          <w:szCs w:val="24"/>
          <w:lang w:val="en-GB" w:eastAsia="en-GB"/>
        </w:rPr>
        <w:t>24.10</w:t>
      </w:r>
      <w:r w:rsidR="003856E0" w:rsidRPr="003856E0">
        <w:rPr>
          <w:rFonts w:ascii="Times New Roman" w:eastAsia="Times New Roman" w:hAnsi="Times New Roman" w:cs="Times New Roman"/>
          <w:b/>
          <w:sz w:val="24"/>
          <w:szCs w:val="24"/>
          <w:lang w:val="en-GB" w:eastAsia="en-GB"/>
        </w:rPr>
        <w:t>. -</w:t>
      </w:r>
      <w:r w:rsidR="003856E0">
        <w:rPr>
          <w:rFonts w:ascii="Times New Roman" w:eastAsia="Times New Roman" w:hAnsi="Times New Roman" w:cs="Times New Roman"/>
          <w:sz w:val="24"/>
          <w:szCs w:val="24"/>
          <w:lang w:val="en-GB" w:eastAsia="en-GB"/>
        </w:rPr>
        <w:t xml:space="preserve"> </w:t>
      </w:r>
      <w:r w:rsidR="00A82748">
        <w:rPr>
          <w:rFonts w:ascii="Times New Roman" w:eastAsia="Times New Roman" w:hAnsi="Times New Roman" w:cs="Times New Roman"/>
          <w:b/>
          <w:sz w:val="24"/>
          <w:szCs w:val="24"/>
          <w:lang w:val="en-GB" w:eastAsia="en-GB"/>
        </w:rPr>
        <w:t>12</w:t>
      </w:r>
      <w:r w:rsidRPr="002655FE">
        <w:rPr>
          <w:rFonts w:ascii="Times New Roman" w:eastAsia="Times New Roman" w:hAnsi="Times New Roman" w:cs="Times New Roman"/>
          <w:b/>
          <w:sz w:val="24"/>
          <w:szCs w:val="24"/>
          <w:lang w:val="en-GB" w:eastAsia="en-GB"/>
        </w:rPr>
        <w:t>.</w:t>
      </w:r>
      <w:r w:rsidR="00A82748">
        <w:rPr>
          <w:rFonts w:ascii="Times New Roman" w:eastAsia="Times New Roman" w:hAnsi="Times New Roman" w:cs="Times New Roman"/>
          <w:b/>
          <w:sz w:val="24"/>
          <w:szCs w:val="24"/>
          <w:lang w:val="en-GB" w:eastAsia="en-GB"/>
        </w:rPr>
        <w:t>11</w:t>
      </w:r>
      <w:r w:rsidR="000C22D1" w:rsidRPr="002655FE">
        <w:rPr>
          <w:rFonts w:ascii="Times New Roman" w:eastAsia="Times New Roman" w:hAnsi="Times New Roman" w:cs="Times New Roman"/>
          <w:b/>
          <w:sz w:val="24"/>
          <w:szCs w:val="24"/>
          <w:lang w:val="en-GB" w:eastAsia="en-GB"/>
        </w:rPr>
        <w:t>.</w:t>
      </w:r>
      <w:r w:rsidR="00DD7E6F" w:rsidRPr="002655FE">
        <w:rPr>
          <w:rFonts w:ascii="Times New Roman" w:eastAsia="Times New Roman" w:hAnsi="Times New Roman" w:cs="Times New Roman"/>
          <w:b/>
          <w:sz w:val="24"/>
          <w:szCs w:val="24"/>
          <w:lang w:val="en-GB" w:eastAsia="en-GB"/>
        </w:rPr>
        <w:t>202</w:t>
      </w:r>
      <w:r w:rsidR="002655FE" w:rsidRPr="002655FE">
        <w:rPr>
          <w:rFonts w:ascii="Times New Roman" w:eastAsia="Times New Roman" w:hAnsi="Times New Roman" w:cs="Times New Roman"/>
          <w:b/>
          <w:sz w:val="24"/>
          <w:szCs w:val="24"/>
          <w:lang w:val="en-GB" w:eastAsia="en-GB"/>
        </w:rPr>
        <w:t>4</w:t>
      </w:r>
      <w:r w:rsidRPr="002655FE">
        <w:rPr>
          <w:rFonts w:ascii="Times New Roman" w:eastAsia="Times New Roman" w:hAnsi="Times New Roman" w:cs="Times New Roman"/>
          <w:b/>
          <w:sz w:val="24"/>
          <w:szCs w:val="24"/>
          <w:lang w:val="en-GB" w:eastAsia="en-GB"/>
        </w:rPr>
        <w:t>, ora 1</w:t>
      </w:r>
      <w:r w:rsidR="00F52359" w:rsidRPr="002655FE">
        <w:rPr>
          <w:rFonts w:ascii="Times New Roman" w:eastAsia="Times New Roman" w:hAnsi="Times New Roman" w:cs="Times New Roman"/>
          <w:b/>
          <w:sz w:val="24"/>
          <w:szCs w:val="24"/>
          <w:lang w:val="en-GB" w:eastAsia="en-GB"/>
        </w:rPr>
        <w:t>6</w:t>
      </w:r>
      <w:r w:rsidRPr="002655FE">
        <w:rPr>
          <w:rFonts w:ascii="Times New Roman" w:eastAsia="Times New Roman" w:hAnsi="Times New Roman" w:cs="Times New Roman"/>
          <w:b/>
          <w:sz w:val="24"/>
          <w:szCs w:val="24"/>
          <w:lang w:val="en-GB" w:eastAsia="en-GB"/>
        </w:rPr>
        <w:t>.</w:t>
      </w:r>
      <w:r w:rsidR="002655FE" w:rsidRPr="002655FE">
        <w:rPr>
          <w:rFonts w:ascii="Times New Roman" w:eastAsia="Times New Roman" w:hAnsi="Times New Roman" w:cs="Times New Roman"/>
          <w:b/>
          <w:sz w:val="24"/>
          <w:szCs w:val="24"/>
          <w:lang w:val="en-GB" w:eastAsia="en-GB"/>
        </w:rPr>
        <w:t>3</w:t>
      </w:r>
      <w:r w:rsidRPr="002655FE">
        <w:rPr>
          <w:rFonts w:ascii="Times New Roman" w:eastAsia="Times New Roman" w:hAnsi="Times New Roman" w:cs="Times New Roman"/>
          <w:b/>
          <w:sz w:val="24"/>
          <w:szCs w:val="24"/>
          <w:lang w:val="en-GB" w:eastAsia="en-GB"/>
        </w:rPr>
        <w:t xml:space="preserve">0. </w:t>
      </w:r>
      <w:r w:rsidRPr="002655FE">
        <w:rPr>
          <w:rFonts w:ascii="Times New Roman" w:eastAsia="Times New Roman" w:hAnsi="Times New Roman" w:cs="Times New Roman"/>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2655FE">
        <w:rPr>
          <w:rFonts w:ascii="Times New Roman" w:eastAsia="Times New Roman" w:hAnsi="Times New Roman" w:cs="Times New Roman"/>
          <w:b/>
          <w:sz w:val="24"/>
          <w:szCs w:val="24"/>
          <w:lang w:val="ro-RO" w:eastAsia="en-GB"/>
        </w:rPr>
        <w:t xml:space="preserve">Pentru înscrierea la concurs candidații vor prezenta un dosar de concurs care va conține </w:t>
      </w:r>
      <w:r w:rsidRPr="001970DE">
        <w:rPr>
          <w:rFonts w:ascii="Times New Roman" w:eastAsia="Times New Roman" w:hAnsi="Times New Roman" w:cs="Times New Roman"/>
          <w:b/>
          <w:sz w:val="24"/>
          <w:szCs w:val="24"/>
          <w:lang w:val="ro-RO" w:eastAsia="en-GB"/>
        </w:rPr>
        <w:t>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7521B8">
        <w:rPr>
          <w:rFonts w:ascii="Times New Roman" w:eastAsia="Times New Roman" w:hAnsi="Times New Roman" w:cs="Times New Roman"/>
          <w:b/>
          <w:sz w:val="24"/>
          <w:szCs w:val="24"/>
          <w:u w:val="single"/>
          <w:lang w:val="ro-RO" w:eastAsia="en-GB"/>
        </w:rPr>
        <w:t>Milcu Ramona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7521B8" w:rsidRDefault="007521B8" w:rsidP="004F59A7">
      <w:pPr>
        <w:suppressAutoHyphens/>
        <w:ind w:firstLine="720"/>
        <w:jc w:val="both"/>
        <w:rPr>
          <w:rFonts w:ascii="Times New Roman" w:eastAsia="Times New Roman" w:hAnsi="Times New Roman" w:cs="Times New Roman"/>
          <w:b/>
          <w:i/>
          <w:iCs/>
          <w:sz w:val="24"/>
          <w:szCs w:val="24"/>
          <w:u w:val="single"/>
          <w:lang w:val="ro-RO" w:eastAsia="en-GB"/>
        </w:rPr>
      </w:pPr>
    </w:p>
    <w:p w:rsidR="007521B8" w:rsidRPr="000A6BAF" w:rsidRDefault="007521B8" w:rsidP="007521B8">
      <w:pPr>
        <w:suppressAutoHyphens/>
        <w:spacing w:after="0" w:line="240" w:lineRule="auto"/>
        <w:jc w:val="both"/>
        <w:rPr>
          <w:rFonts w:ascii="Times New Roman" w:eastAsia="Times New Roman" w:hAnsi="Times New Roman" w:cs="Times New Roman"/>
          <w:bCs/>
          <w:color w:val="FFFFFF" w:themeColor="background1"/>
          <w:sz w:val="24"/>
          <w:szCs w:val="24"/>
          <w:lang w:eastAsia="en-GB"/>
        </w:rPr>
      </w:pPr>
      <w:bookmarkStart w:id="0" w:name="_GoBack"/>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t xml:space="preserve">Director executiv, </w:t>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t>Șef serviciu R.U.J.,</w:t>
      </w:r>
      <w:r w:rsidRPr="000A6BAF">
        <w:rPr>
          <w:rFonts w:ascii="Times New Roman" w:eastAsia="Times New Roman" w:hAnsi="Times New Roman" w:cs="Times New Roman"/>
          <w:bCs/>
          <w:color w:val="FFFFFF" w:themeColor="background1"/>
          <w:sz w:val="24"/>
          <w:szCs w:val="24"/>
          <w:lang w:eastAsia="en-GB"/>
        </w:rPr>
        <w:tab/>
      </w:r>
    </w:p>
    <w:p w:rsidR="007521B8" w:rsidRPr="000A6BAF" w:rsidRDefault="007521B8" w:rsidP="007521B8">
      <w:pPr>
        <w:suppressAutoHyphens/>
        <w:spacing w:after="0" w:line="240" w:lineRule="auto"/>
        <w:jc w:val="both"/>
        <w:rPr>
          <w:rFonts w:ascii="Times New Roman" w:eastAsia="Times New Roman" w:hAnsi="Times New Roman" w:cs="Times New Roman"/>
          <w:bCs/>
          <w:color w:val="FFFFFF" w:themeColor="background1"/>
          <w:sz w:val="24"/>
          <w:szCs w:val="24"/>
          <w:lang w:eastAsia="en-GB"/>
        </w:rPr>
      </w:pPr>
      <w:r w:rsidRPr="000A6BAF">
        <w:rPr>
          <w:rFonts w:ascii="Times New Roman" w:eastAsia="Times New Roman" w:hAnsi="Times New Roman" w:cs="Times New Roman"/>
          <w:bCs/>
          <w:color w:val="FFFFFF" w:themeColor="background1"/>
          <w:sz w:val="24"/>
          <w:szCs w:val="24"/>
          <w:lang w:eastAsia="en-GB"/>
        </w:rPr>
        <w:t xml:space="preserve">                       Cristina Bobonete</w:t>
      </w:r>
      <w:r w:rsidRPr="000A6BAF">
        <w:rPr>
          <w:rFonts w:ascii="Times New Roman" w:eastAsia="Times New Roman" w:hAnsi="Times New Roman" w:cs="Times New Roman"/>
          <w:bCs/>
          <w:color w:val="FFFFFF" w:themeColor="background1"/>
          <w:sz w:val="24"/>
          <w:szCs w:val="24"/>
          <w:lang w:eastAsia="en-GB"/>
        </w:rPr>
        <w:tab/>
        <w:t xml:space="preserve">                 </w:t>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r>
      <w:r w:rsidRPr="000A6BAF">
        <w:rPr>
          <w:rFonts w:ascii="Times New Roman" w:eastAsia="Times New Roman" w:hAnsi="Times New Roman" w:cs="Times New Roman"/>
          <w:bCs/>
          <w:color w:val="FFFFFF" w:themeColor="background1"/>
          <w:sz w:val="24"/>
          <w:szCs w:val="24"/>
          <w:lang w:eastAsia="en-GB"/>
        </w:rPr>
        <w:tab/>
        <w:t xml:space="preserve">         Carmen Andreea Erzec</w:t>
      </w:r>
    </w:p>
    <w:bookmarkEnd w:id="0"/>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6"/>
  </w:num>
  <w:num w:numId="14">
    <w:abstractNumId w:val="12"/>
  </w:num>
  <w:num w:numId="15">
    <w:abstractNumId w:val="17"/>
  </w:num>
  <w:num w:numId="16">
    <w:abstractNumId w:val="29"/>
  </w:num>
  <w:num w:numId="17">
    <w:abstractNumId w:val="9"/>
  </w:num>
  <w:num w:numId="18">
    <w:abstractNumId w:val="23"/>
  </w:num>
  <w:num w:numId="19">
    <w:abstractNumId w:val="13"/>
  </w:num>
  <w:num w:numId="20">
    <w:abstractNumId w:val="19"/>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8"/>
  </w:num>
  <w:num w:numId="26">
    <w:abstractNumId w:val="1"/>
  </w:num>
  <w:num w:numId="27">
    <w:abstractNumId w:val="30"/>
  </w:num>
  <w:num w:numId="28">
    <w:abstractNumId w:val="6"/>
  </w:num>
  <w:num w:numId="29">
    <w:abstractNumId w:val="28"/>
  </w:num>
  <w:num w:numId="30">
    <w:abstractNumId w:val="2"/>
  </w:num>
  <w:num w:numId="31">
    <w:abstractNumId w:val="22"/>
  </w:num>
  <w:num w:numId="32">
    <w:abstractNumId w:val="31"/>
  </w:num>
  <w:num w:numId="33">
    <w:abstractNumId w:val="15"/>
  </w:num>
  <w:num w:numId="34">
    <w:abstractNumId w:val="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8504D"/>
    <w:rsid w:val="000A6BAF"/>
    <w:rsid w:val="000B5A1D"/>
    <w:rsid w:val="000C22D1"/>
    <w:rsid w:val="00117D92"/>
    <w:rsid w:val="00130938"/>
    <w:rsid w:val="0013182E"/>
    <w:rsid w:val="00146D39"/>
    <w:rsid w:val="00152847"/>
    <w:rsid w:val="001970DE"/>
    <w:rsid w:val="001977CD"/>
    <w:rsid w:val="001B67A5"/>
    <w:rsid w:val="001C7AB7"/>
    <w:rsid w:val="001E63A9"/>
    <w:rsid w:val="00253C2A"/>
    <w:rsid w:val="002655FE"/>
    <w:rsid w:val="002A5C01"/>
    <w:rsid w:val="002D19EF"/>
    <w:rsid w:val="002F03F7"/>
    <w:rsid w:val="00305FAB"/>
    <w:rsid w:val="00332BCE"/>
    <w:rsid w:val="00352E80"/>
    <w:rsid w:val="00355548"/>
    <w:rsid w:val="00362E0C"/>
    <w:rsid w:val="00367D07"/>
    <w:rsid w:val="003856E0"/>
    <w:rsid w:val="003B6132"/>
    <w:rsid w:val="0041104D"/>
    <w:rsid w:val="00412195"/>
    <w:rsid w:val="00445B66"/>
    <w:rsid w:val="00466C3E"/>
    <w:rsid w:val="0049442B"/>
    <w:rsid w:val="004E6D24"/>
    <w:rsid w:val="004F0ECE"/>
    <w:rsid w:val="004F59A7"/>
    <w:rsid w:val="005053BC"/>
    <w:rsid w:val="00514CC9"/>
    <w:rsid w:val="00517CE0"/>
    <w:rsid w:val="00522B63"/>
    <w:rsid w:val="005A2569"/>
    <w:rsid w:val="005A4DAC"/>
    <w:rsid w:val="005B699A"/>
    <w:rsid w:val="005F0766"/>
    <w:rsid w:val="005F5D3E"/>
    <w:rsid w:val="005F7393"/>
    <w:rsid w:val="006129DF"/>
    <w:rsid w:val="006216BB"/>
    <w:rsid w:val="0062716F"/>
    <w:rsid w:val="006430BF"/>
    <w:rsid w:val="006744D5"/>
    <w:rsid w:val="006B4202"/>
    <w:rsid w:val="006D2B14"/>
    <w:rsid w:val="006F5B4A"/>
    <w:rsid w:val="006F7054"/>
    <w:rsid w:val="00704D63"/>
    <w:rsid w:val="007134D2"/>
    <w:rsid w:val="007233D5"/>
    <w:rsid w:val="00724E26"/>
    <w:rsid w:val="007521B8"/>
    <w:rsid w:val="00756002"/>
    <w:rsid w:val="0076669B"/>
    <w:rsid w:val="00793FE1"/>
    <w:rsid w:val="007A1500"/>
    <w:rsid w:val="007D0206"/>
    <w:rsid w:val="008440C6"/>
    <w:rsid w:val="00884787"/>
    <w:rsid w:val="008B16B5"/>
    <w:rsid w:val="008B57C2"/>
    <w:rsid w:val="008D11E2"/>
    <w:rsid w:val="009131BC"/>
    <w:rsid w:val="0095096C"/>
    <w:rsid w:val="009C0558"/>
    <w:rsid w:val="009D08BF"/>
    <w:rsid w:val="009D72FD"/>
    <w:rsid w:val="009F7EA4"/>
    <w:rsid w:val="00A11B4C"/>
    <w:rsid w:val="00A21739"/>
    <w:rsid w:val="00A565D9"/>
    <w:rsid w:val="00A742FF"/>
    <w:rsid w:val="00A82748"/>
    <w:rsid w:val="00A840E4"/>
    <w:rsid w:val="00AF7759"/>
    <w:rsid w:val="00B00114"/>
    <w:rsid w:val="00B06773"/>
    <w:rsid w:val="00B06A2A"/>
    <w:rsid w:val="00B1322B"/>
    <w:rsid w:val="00B26AC1"/>
    <w:rsid w:val="00B31827"/>
    <w:rsid w:val="00B43164"/>
    <w:rsid w:val="00BB00D1"/>
    <w:rsid w:val="00BB273D"/>
    <w:rsid w:val="00BE7C6F"/>
    <w:rsid w:val="00C16AA1"/>
    <w:rsid w:val="00C40AA7"/>
    <w:rsid w:val="00C46B5C"/>
    <w:rsid w:val="00C52DA3"/>
    <w:rsid w:val="00C57714"/>
    <w:rsid w:val="00CA4AFA"/>
    <w:rsid w:val="00CA5FC5"/>
    <w:rsid w:val="00CD2A8D"/>
    <w:rsid w:val="00CE35DF"/>
    <w:rsid w:val="00D04B85"/>
    <w:rsid w:val="00D157B4"/>
    <w:rsid w:val="00D25D37"/>
    <w:rsid w:val="00D4138A"/>
    <w:rsid w:val="00D52A9A"/>
    <w:rsid w:val="00D64BEB"/>
    <w:rsid w:val="00D74238"/>
    <w:rsid w:val="00DB46EE"/>
    <w:rsid w:val="00DB7D3D"/>
    <w:rsid w:val="00DC4A1A"/>
    <w:rsid w:val="00DD7E6F"/>
    <w:rsid w:val="00E03B85"/>
    <w:rsid w:val="00E044DD"/>
    <w:rsid w:val="00E20701"/>
    <w:rsid w:val="00EB73DC"/>
    <w:rsid w:val="00EC40B2"/>
    <w:rsid w:val="00EE4BFC"/>
    <w:rsid w:val="00F0446D"/>
    <w:rsid w:val="00F16699"/>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54546">
      <w:bodyDiv w:val="1"/>
      <w:marLeft w:val="0"/>
      <w:marRight w:val="0"/>
      <w:marTop w:val="0"/>
      <w:marBottom w:val="0"/>
      <w:divBdr>
        <w:top w:val="none" w:sz="0" w:space="0" w:color="auto"/>
        <w:left w:val="none" w:sz="0" w:space="0" w:color="auto"/>
        <w:bottom w:val="none" w:sz="0" w:space="0" w:color="auto"/>
        <w:right w:val="none" w:sz="0" w:space="0" w:color="auto"/>
      </w:divBdr>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4103" TargetMode="External"/><Relationship Id="rId3" Type="http://schemas.microsoft.com/office/2007/relationships/stylesWithEffects" Target="stylesWithEffects.xml"/><Relationship Id="rId7" Type="http://schemas.openxmlformats.org/officeDocument/2006/relationships/hyperlink" Target="https://legislatie.just.ro/Public/DetaliiDocumentAfis/256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2</cp:revision>
  <cp:lastPrinted>2020-11-03T13:13:00Z</cp:lastPrinted>
  <dcterms:created xsi:type="dcterms:W3CDTF">2024-10-24T06:15:00Z</dcterms:created>
  <dcterms:modified xsi:type="dcterms:W3CDTF">2024-10-24T06:15:00Z</dcterms:modified>
</cp:coreProperties>
</file>